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2022年度辽宁省高校思想政治理论课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教学改革研究项目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高校推荐名额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</w:p>
    <w:tbl>
      <w:tblPr>
        <w:tblW w:w="818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5016"/>
        <w:gridCol w:w="2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推荐名额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东北大学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大连理工大学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大连海事大学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中国刑事警察学院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大连民族大学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中国医科大学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沈阳药科大学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沈阳农业大学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沈阳工业大学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4"/>
                <w:rFonts w:hAnsi="宋体"/>
                <w:bdr w:val="none" w:color="auto" w:sz="0" w:space="0"/>
                <w:lang w:val="en-US" w:eastAsia="zh-CN" w:bidi="ar"/>
              </w:rPr>
              <w:t xml:space="preserve">沈阳师范大学  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沈阳理工大学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沈阳建筑大学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辽宁中医药大学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沈阳音乐学院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鲁迅美术学院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沈阳化工大学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沈阳航空航天大学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沈阳体育学院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沈阳工程学院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辽宁师范大学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东北财经大学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大连医科大学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大连交通大学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大连工业大学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大连外国语大学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大连海洋大学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辽宁科技大学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辽宁石油化工大学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辽宁科技学院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辽东学院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渤海大学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辽宁工业大学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锦州医科大学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辽宁工程技术大学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辽宁警察学院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辽宁对外经贸学院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大连艺术学院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大连东软信息学院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大连科技学院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辽宁何氏医学院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沈阳工学院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沈阳城市学院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沈阳城市建设学院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大连财经学院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辽宁财贸学院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辽宁理工学院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沈阳科技学院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辽宁传媒学院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辽宁省交通高等专科学校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辽宁装备制造职业技术学院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辽宁农业职业技术学院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辽宁生态工程职业学院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辽宁金融职业学院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辽宁经济职业技术学院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辽宁机电职业技术学院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辽宁石化职业技术学院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辽宁职业学院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辽宁理工职业大学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辽宁广告职业学院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大连枫叶职业技术学院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大连软件职业学院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大连航运职业技术学院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辽宁地质工程职业学院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辽宁建筑职业学院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辽宁铁道职业技术学院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辽宁现代服务职业技术学院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大连装备制造职业技术学院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大连汽车职业技术学院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辽宁冶金职业技术学院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辽宁城市建设职业技术学院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辽宁医药职业学院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沈阳北软信息职业技术学院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鞍山职业技术学院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辽宁轻工职业学院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辽宁轨道交通职业学院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辽宁民族师范高等专科学校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辽宁省师范高等专科学校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辽宁特殊教育师范高等专科学校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大连大学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沈阳医学院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鞍山师范学院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营口理工学院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朝阳师范高等专科学校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辽阳职业技术学院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盘锦职业技术学院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渤海船舶职业学院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营口职业技术学院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铁岭师范高等专科学校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阜新高等专科学校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锦州师范高等专科学校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沈阳职业技术学院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抚顺职业技术学院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辽宁工程职业学院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铁岭卫生职业学院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大连理工大学城市学院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大连工业大学艺术与信息工程学院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大连医科大学中山学院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辽宁师范大学海华学院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锦州医科大学医疗学院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辽宁中医药大学杏林学院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spacing w:line="620" w:lineRule="exact"/>
        <w:rPr>
          <w:rFonts w:hint="eastAsia" w:ascii="仿宋_GB2312" w:hAnsi="仿宋_GB2312" w:eastAsia="仿宋_GB2312" w:cs="仿宋_GB2312"/>
          <w:sz w:val="2"/>
          <w:szCs w:val="2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327" w:right="1800" w:bottom="1327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